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6C0" w:rsidRDefault="00AF36C0" w:rsidP="007E733E">
      <w:pPr>
        <w:jc w:val="both"/>
        <w:rPr>
          <w:rFonts w:ascii="Times New Roman" w:hAnsi="Times New Roman" w:cs="Times New Roman"/>
          <w:b/>
          <w:sz w:val="24"/>
          <w:lang w:val="uk-UA"/>
        </w:rPr>
      </w:pPr>
      <w:r>
        <w:rPr>
          <w:rFonts w:ascii="Times New Roman" w:hAnsi="Times New Roman" w:cs="Times New Roman"/>
          <w:b/>
          <w:sz w:val="24"/>
          <w:lang w:val="uk-UA"/>
        </w:rPr>
        <w:t>ПРЕС-РЕЛІЗ</w:t>
      </w:r>
    </w:p>
    <w:p w:rsidR="00AF36C0" w:rsidRDefault="00AF36C0" w:rsidP="007E733E">
      <w:pPr>
        <w:jc w:val="both"/>
        <w:rPr>
          <w:rFonts w:ascii="Times New Roman" w:hAnsi="Times New Roman" w:cs="Times New Roman"/>
          <w:b/>
          <w:sz w:val="24"/>
          <w:lang w:val="uk-UA"/>
        </w:rPr>
      </w:pPr>
      <w:r>
        <w:rPr>
          <w:rFonts w:ascii="Times New Roman" w:hAnsi="Times New Roman" w:cs="Times New Roman"/>
          <w:b/>
          <w:sz w:val="24"/>
          <w:lang w:val="uk-UA"/>
        </w:rPr>
        <w:t>07 жовтня 2020</w:t>
      </w:r>
    </w:p>
    <w:p w:rsidR="00077E10" w:rsidRPr="007E733E" w:rsidRDefault="007E733E" w:rsidP="007E733E">
      <w:pPr>
        <w:jc w:val="both"/>
        <w:rPr>
          <w:rFonts w:ascii="Times New Roman" w:hAnsi="Times New Roman" w:cs="Times New Roman"/>
          <w:b/>
          <w:sz w:val="24"/>
          <w:lang w:val="uk-UA"/>
        </w:rPr>
      </w:pPr>
      <w:bookmarkStart w:id="0" w:name="_GoBack"/>
      <w:bookmarkEnd w:id="0"/>
      <w:r w:rsidRPr="007E733E">
        <w:rPr>
          <w:rFonts w:ascii="Times New Roman" w:hAnsi="Times New Roman" w:cs="Times New Roman"/>
          <w:b/>
          <w:sz w:val="24"/>
          <w:lang w:val="uk-UA"/>
        </w:rPr>
        <w:t>ПРОБЛЕМА НЕЗАСТРАХОВАНИХ ВОДІЇ</w:t>
      </w:r>
      <w:r>
        <w:rPr>
          <w:rFonts w:ascii="Times New Roman" w:hAnsi="Times New Roman" w:cs="Times New Roman"/>
          <w:b/>
          <w:sz w:val="24"/>
          <w:lang w:val="uk-UA"/>
        </w:rPr>
        <w:t>В ПОТРЕБУЄ СИСТЕМНОГО ВИРІШЕННЯ</w:t>
      </w:r>
    </w:p>
    <w:p w:rsidR="00011D97" w:rsidRDefault="006900CE" w:rsidP="007E733E">
      <w:pPr>
        <w:ind w:firstLine="567"/>
        <w:jc w:val="both"/>
        <w:rPr>
          <w:rFonts w:ascii="Times New Roman" w:hAnsi="Times New Roman" w:cs="Times New Roman"/>
          <w:sz w:val="24"/>
          <w:lang w:val="uk-UA"/>
        </w:rPr>
      </w:pPr>
      <w:r w:rsidRPr="00E23F95">
        <w:rPr>
          <w:rFonts w:ascii="Times New Roman" w:hAnsi="Times New Roman" w:cs="Times New Roman"/>
          <w:sz w:val="24"/>
          <w:lang w:val="uk-UA"/>
        </w:rPr>
        <w:t xml:space="preserve">В Україні зросла </w:t>
      </w:r>
      <w:r w:rsidR="00E23F95" w:rsidRPr="00E23F95">
        <w:rPr>
          <w:rFonts w:ascii="Times New Roman" w:hAnsi="Times New Roman" w:cs="Times New Roman"/>
          <w:sz w:val="24"/>
          <w:lang w:val="uk-UA"/>
        </w:rPr>
        <w:t>кількість та сума виплат за водіїв, які спричинили ДТП, не маючи чинного полісу ОСЦПВ.</w:t>
      </w:r>
      <w:r w:rsidR="00E23F95" w:rsidRPr="007E733E">
        <w:rPr>
          <w:rFonts w:ascii="Times New Roman" w:hAnsi="Times New Roman" w:cs="Times New Roman"/>
          <w:sz w:val="24"/>
          <w:lang w:val="uk-UA"/>
        </w:rPr>
        <w:t xml:space="preserve"> За підсумками 9 міс. 2020 р., кількість виплат </w:t>
      </w:r>
      <w:r>
        <w:rPr>
          <w:rFonts w:ascii="Times New Roman" w:hAnsi="Times New Roman" w:cs="Times New Roman"/>
          <w:sz w:val="24"/>
          <w:lang w:val="uk-UA"/>
        </w:rPr>
        <w:t xml:space="preserve">за </w:t>
      </w:r>
      <w:r w:rsidR="00E23F95" w:rsidRPr="007E733E">
        <w:rPr>
          <w:rFonts w:ascii="Times New Roman" w:hAnsi="Times New Roman" w:cs="Times New Roman"/>
          <w:sz w:val="24"/>
          <w:lang w:val="uk-UA"/>
        </w:rPr>
        <w:t>незастрахованих водіїв з фонду захисту потерпілих (</w:t>
      </w:r>
      <w:proofErr w:type="spellStart"/>
      <w:r w:rsidR="00E23F95" w:rsidRPr="007E733E">
        <w:rPr>
          <w:rFonts w:ascii="Times New Roman" w:hAnsi="Times New Roman" w:cs="Times New Roman"/>
          <w:sz w:val="24"/>
          <w:lang w:val="uk-UA"/>
        </w:rPr>
        <w:t>ФЗП</w:t>
      </w:r>
      <w:proofErr w:type="spellEnd"/>
      <w:r w:rsidR="00E23F95" w:rsidRPr="007E733E">
        <w:rPr>
          <w:rFonts w:ascii="Times New Roman" w:hAnsi="Times New Roman" w:cs="Times New Roman"/>
          <w:sz w:val="24"/>
          <w:lang w:val="uk-UA"/>
        </w:rPr>
        <w:t>) МТСБУ збільшилась на 22%, склавши 2946 шт. Сума виплат сягнула 104,1 млн. грн., що на 23,5% більше, ніж за ан</w:t>
      </w:r>
      <w:r w:rsidR="00011D97">
        <w:rPr>
          <w:rFonts w:ascii="Times New Roman" w:hAnsi="Times New Roman" w:cs="Times New Roman"/>
          <w:sz w:val="24"/>
          <w:lang w:val="uk-UA"/>
        </w:rPr>
        <w:t>алогічний період минулого року.</w:t>
      </w:r>
    </w:p>
    <w:p w:rsidR="0069253A" w:rsidRDefault="00E23F95" w:rsidP="007E733E">
      <w:pPr>
        <w:ind w:firstLine="567"/>
        <w:jc w:val="both"/>
        <w:rPr>
          <w:rFonts w:ascii="Times New Roman" w:hAnsi="Times New Roman" w:cs="Times New Roman"/>
          <w:sz w:val="24"/>
          <w:lang w:val="uk-UA"/>
        </w:rPr>
      </w:pPr>
      <w:r w:rsidRPr="007E733E">
        <w:rPr>
          <w:rFonts w:ascii="Times New Roman" w:hAnsi="Times New Roman" w:cs="Times New Roman"/>
          <w:sz w:val="24"/>
          <w:lang w:val="uk-UA"/>
        </w:rPr>
        <w:t>«Це індикатор того, що значна частина українських автовласників, незважаючи на закон, нехтує обов’язком укладати договір ОСЦПВ»,</w:t>
      </w:r>
      <w:r w:rsidR="006900CE">
        <w:rPr>
          <w:rFonts w:ascii="Times New Roman" w:hAnsi="Times New Roman" w:cs="Times New Roman"/>
          <w:sz w:val="24"/>
          <w:lang w:val="uk-UA"/>
        </w:rPr>
        <w:t xml:space="preserve"> – </w:t>
      </w:r>
      <w:r w:rsidRPr="007E733E">
        <w:rPr>
          <w:rFonts w:ascii="Times New Roman" w:hAnsi="Times New Roman" w:cs="Times New Roman"/>
          <w:sz w:val="24"/>
          <w:lang w:val="uk-UA"/>
        </w:rPr>
        <w:t xml:space="preserve">заявив </w:t>
      </w:r>
      <w:r w:rsidRPr="00EF3D73">
        <w:rPr>
          <w:rFonts w:ascii="Times New Roman" w:hAnsi="Times New Roman" w:cs="Times New Roman"/>
          <w:b/>
          <w:sz w:val="24"/>
          <w:lang w:val="uk-UA"/>
        </w:rPr>
        <w:t>генеральний директор МТСБУ Володимир Шевченко</w:t>
      </w:r>
      <w:r w:rsidRPr="007E733E">
        <w:rPr>
          <w:rFonts w:ascii="Times New Roman" w:hAnsi="Times New Roman" w:cs="Times New Roman"/>
          <w:sz w:val="24"/>
          <w:lang w:val="uk-UA"/>
        </w:rPr>
        <w:t>.</w:t>
      </w:r>
    </w:p>
    <w:p w:rsidR="008D087A" w:rsidRDefault="00581166" w:rsidP="008D087A">
      <w:pPr>
        <w:ind w:firstLine="567"/>
        <w:jc w:val="center"/>
        <w:rPr>
          <w:rFonts w:ascii="Times New Roman" w:hAnsi="Times New Roman" w:cs="Times New Roman"/>
          <w:sz w:val="24"/>
          <w:lang w:val="uk-UA"/>
        </w:rPr>
      </w:pPr>
      <w:r>
        <w:rPr>
          <w:rFonts w:ascii="Times New Roman" w:hAnsi="Times New Roman" w:cs="Times New Roman"/>
          <w:noProof/>
          <w:sz w:val="24"/>
        </w:rPr>
        <w:drawing>
          <wp:inline distT="0" distB="0" distL="0" distR="0" wp14:anchorId="000672BA">
            <wp:extent cx="4626093" cy="278765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36818" cy="2794113"/>
                    </a:xfrm>
                    <a:prstGeom prst="rect">
                      <a:avLst/>
                    </a:prstGeom>
                    <a:noFill/>
                  </pic:spPr>
                </pic:pic>
              </a:graphicData>
            </a:graphic>
          </wp:inline>
        </w:drawing>
      </w:r>
    </w:p>
    <w:p w:rsidR="008D087A" w:rsidRDefault="008D087A" w:rsidP="008D087A">
      <w:pPr>
        <w:ind w:firstLine="567"/>
        <w:jc w:val="center"/>
        <w:rPr>
          <w:rFonts w:ascii="Times New Roman" w:hAnsi="Times New Roman" w:cs="Times New Roman"/>
          <w:sz w:val="24"/>
          <w:lang w:val="uk-UA"/>
        </w:rPr>
      </w:pPr>
    </w:p>
    <w:p w:rsidR="008D087A" w:rsidRPr="007E733E" w:rsidRDefault="008D087A" w:rsidP="008D087A">
      <w:pPr>
        <w:ind w:firstLine="567"/>
        <w:jc w:val="center"/>
        <w:rPr>
          <w:rFonts w:ascii="Times New Roman" w:hAnsi="Times New Roman" w:cs="Times New Roman"/>
          <w:sz w:val="24"/>
          <w:lang w:val="uk-UA"/>
        </w:rPr>
      </w:pPr>
      <w:r>
        <w:rPr>
          <w:rFonts w:ascii="Times New Roman" w:hAnsi="Times New Roman" w:cs="Times New Roman"/>
          <w:noProof/>
          <w:sz w:val="24"/>
        </w:rPr>
        <w:drawing>
          <wp:inline distT="0" distB="0" distL="0" distR="0" wp14:anchorId="1915F01D">
            <wp:extent cx="4647405" cy="285877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2427" cy="2868010"/>
                    </a:xfrm>
                    <a:prstGeom prst="rect">
                      <a:avLst/>
                    </a:prstGeom>
                    <a:noFill/>
                  </pic:spPr>
                </pic:pic>
              </a:graphicData>
            </a:graphic>
          </wp:inline>
        </w:drawing>
      </w:r>
    </w:p>
    <w:p w:rsidR="008E0C4B" w:rsidRPr="007E733E" w:rsidRDefault="00E23F95" w:rsidP="007E733E">
      <w:pPr>
        <w:ind w:firstLine="567"/>
        <w:jc w:val="both"/>
        <w:rPr>
          <w:rFonts w:ascii="Times New Roman" w:hAnsi="Times New Roman" w:cs="Times New Roman"/>
          <w:sz w:val="24"/>
          <w:lang w:val="uk-UA"/>
        </w:rPr>
      </w:pPr>
      <w:r w:rsidRPr="007E733E">
        <w:rPr>
          <w:rFonts w:ascii="Times New Roman" w:hAnsi="Times New Roman" w:cs="Times New Roman"/>
          <w:sz w:val="24"/>
          <w:lang w:val="uk-UA"/>
        </w:rPr>
        <w:lastRenderedPageBreak/>
        <w:t>Причина полягає в комбінації декількох чинників: низького рівня життя українських громадян, зниження е</w:t>
      </w:r>
      <w:r w:rsidR="00011D97">
        <w:rPr>
          <w:rFonts w:ascii="Times New Roman" w:hAnsi="Times New Roman" w:cs="Times New Roman"/>
          <w:sz w:val="24"/>
          <w:lang w:val="uk-UA"/>
        </w:rPr>
        <w:t>кономічної активності, викликаного пандемією, недостатньої фінансової культури населення, безвідповідальності частини водіїв та відсутності</w:t>
      </w:r>
      <w:r w:rsidRPr="007E733E">
        <w:rPr>
          <w:rFonts w:ascii="Times New Roman" w:hAnsi="Times New Roman" w:cs="Times New Roman"/>
          <w:sz w:val="24"/>
          <w:lang w:val="uk-UA"/>
        </w:rPr>
        <w:t xml:space="preserve"> дієвих механізмів контролю за наявністю полісів ОСЦПВ.</w:t>
      </w:r>
    </w:p>
    <w:p w:rsidR="00F95E36" w:rsidRPr="007E733E" w:rsidRDefault="00E23F95" w:rsidP="007E733E">
      <w:pPr>
        <w:ind w:firstLine="567"/>
        <w:jc w:val="both"/>
        <w:rPr>
          <w:rFonts w:ascii="Times New Roman" w:hAnsi="Times New Roman" w:cs="Times New Roman"/>
          <w:sz w:val="24"/>
          <w:lang w:val="uk-UA"/>
        </w:rPr>
      </w:pPr>
      <w:r w:rsidRPr="007E733E">
        <w:rPr>
          <w:rFonts w:ascii="Times New Roman" w:hAnsi="Times New Roman" w:cs="Times New Roman"/>
          <w:sz w:val="24"/>
          <w:lang w:val="uk-UA"/>
        </w:rPr>
        <w:t xml:space="preserve">Перешкодою для покращення ситуації є те, що співробітники Національної поліції мають право перевіряти наявність полісу ОСЦПВ виключно у разі порушення водієм правил </w:t>
      </w:r>
      <w:r w:rsidR="006900CE">
        <w:rPr>
          <w:rFonts w:ascii="Times New Roman" w:hAnsi="Times New Roman" w:cs="Times New Roman"/>
          <w:sz w:val="24"/>
          <w:lang w:val="uk-UA"/>
        </w:rPr>
        <w:t>дорожнього руху</w:t>
      </w:r>
      <w:r w:rsidRPr="007E733E">
        <w:rPr>
          <w:rFonts w:ascii="Times New Roman" w:hAnsi="Times New Roman" w:cs="Times New Roman"/>
          <w:sz w:val="24"/>
          <w:lang w:val="uk-UA"/>
        </w:rPr>
        <w:t xml:space="preserve"> або потрапляння його в ДТП. Також в України, на відміну від багатьох європейських країн, запровадження автоматичної фіксації наявності полісів ОСЦПВ залишається поки що на рівні </w:t>
      </w:r>
      <w:r w:rsidR="006900CE">
        <w:rPr>
          <w:rFonts w:ascii="Times New Roman" w:hAnsi="Times New Roman" w:cs="Times New Roman"/>
          <w:sz w:val="24"/>
          <w:lang w:val="uk-UA"/>
        </w:rPr>
        <w:t xml:space="preserve">перспективної </w:t>
      </w:r>
      <w:r w:rsidRPr="007E733E">
        <w:rPr>
          <w:rFonts w:ascii="Times New Roman" w:hAnsi="Times New Roman" w:cs="Times New Roman"/>
          <w:sz w:val="24"/>
          <w:lang w:val="uk-UA"/>
        </w:rPr>
        <w:t>ідеї.</w:t>
      </w:r>
    </w:p>
    <w:p w:rsidR="00F95959" w:rsidRPr="007E733E" w:rsidRDefault="00E23F95" w:rsidP="007E733E">
      <w:pPr>
        <w:ind w:firstLine="567"/>
        <w:jc w:val="both"/>
        <w:rPr>
          <w:rFonts w:ascii="Times New Roman" w:hAnsi="Times New Roman" w:cs="Times New Roman"/>
          <w:sz w:val="24"/>
          <w:lang w:val="uk-UA"/>
        </w:rPr>
      </w:pPr>
      <w:r w:rsidRPr="007E733E">
        <w:rPr>
          <w:rFonts w:ascii="Times New Roman" w:hAnsi="Times New Roman" w:cs="Times New Roman"/>
          <w:sz w:val="24"/>
          <w:lang w:val="uk-UA"/>
        </w:rPr>
        <w:t>«Після того, як в лютому 2019 р. Державна прикордонна служба почала в автоматизованому режимі перевіряти у кожного водія, що прямує за кордон, наявність та чинність страхового сертифікату «Зелена картка», це справило позитивний вплив на забезпеченість страховим захистом автівок на українській реєстрації. Майже одразу ми відзначили суттєве зростання кількості укладених договорів міжнародного страхування «Зелена картка» (на 30-40% щомісячно), яке було викликане тим, що водії припинили спроби виїхати за кордон без полісу»,</w:t>
      </w:r>
      <w:r w:rsidR="006900CE">
        <w:rPr>
          <w:rFonts w:ascii="Times New Roman" w:hAnsi="Times New Roman" w:cs="Times New Roman"/>
          <w:sz w:val="24"/>
          <w:lang w:val="uk-UA"/>
        </w:rPr>
        <w:t xml:space="preserve"> – </w:t>
      </w:r>
      <w:r w:rsidRPr="007E733E">
        <w:rPr>
          <w:rFonts w:ascii="Times New Roman" w:hAnsi="Times New Roman" w:cs="Times New Roman"/>
          <w:sz w:val="24"/>
          <w:lang w:val="uk-UA"/>
        </w:rPr>
        <w:t xml:space="preserve">розповідає Володимир Шевченко. </w:t>
      </w:r>
    </w:p>
    <w:p w:rsidR="00F95959" w:rsidRPr="007E733E" w:rsidRDefault="00E23F95" w:rsidP="007E733E">
      <w:pPr>
        <w:ind w:firstLine="567"/>
        <w:jc w:val="both"/>
        <w:rPr>
          <w:rFonts w:ascii="Times New Roman" w:hAnsi="Times New Roman" w:cs="Times New Roman"/>
          <w:sz w:val="24"/>
          <w:lang w:val="uk-UA"/>
        </w:rPr>
      </w:pPr>
      <w:r w:rsidRPr="007E733E">
        <w:rPr>
          <w:rFonts w:ascii="Times New Roman" w:hAnsi="Times New Roman" w:cs="Times New Roman"/>
          <w:sz w:val="24"/>
          <w:lang w:val="uk-UA"/>
        </w:rPr>
        <w:t>«Необхідно аналогічним чином запровадити автоматизовану перевірку наявності внутрішніх полісів ОСЦПВ. Це вирішить проблему незастрахованих водіїв на автошляхах країни. Тут потрібні спільні зусилля боку законодавчої влади, регулятора та МВС»,</w:t>
      </w:r>
      <w:r w:rsidR="006900CE">
        <w:rPr>
          <w:rFonts w:ascii="Times New Roman" w:hAnsi="Times New Roman" w:cs="Times New Roman"/>
          <w:sz w:val="24"/>
          <w:lang w:val="uk-UA"/>
        </w:rPr>
        <w:t xml:space="preserve"> – </w:t>
      </w:r>
      <w:r w:rsidRPr="007E733E">
        <w:rPr>
          <w:rFonts w:ascii="Times New Roman" w:hAnsi="Times New Roman" w:cs="Times New Roman"/>
          <w:sz w:val="24"/>
          <w:lang w:val="uk-UA"/>
        </w:rPr>
        <w:t>заявляє він</w:t>
      </w:r>
      <w:r w:rsidR="00EF3D73">
        <w:rPr>
          <w:rFonts w:ascii="Times New Roman" w:hAnsi="Times New Roman" w:cs="Times New Roman"/>
          <w:sz w:val="24"/>
          <w:lang w:val="uk-UA"/>
        </w:rPr>
        <w:t>.</w:t>
      </w:r>
    </w:p>
    <w:p w:rsidR="008E0C4B" w:rsidRPr="006900CE" w:rsidRDefault="00E23F95" w:rsidP="007E733E">
      <w:pPr>
        <w:ind w:firstLine="567"/>
        <w:jc w:val="both"/>
        <w:rPr>
          <w:rFonts w:ascii="Times New Roman" w:hAnsi="Times New Roman" w:cs="Times New Roman"/>
          <w:sz w:val="24"/>
          <w:lang w:val="uk-UA"/>
        </w:rPr>
      </w:pPr>
      <w:r w:rsidRPr="007E733E">
        <w:rPr>
          <w:rFonts w:ascii="Times New Roman" w:hAnsi="Times New Roman" w:cs="Times New Roman"/>
          <w:sz w:val="24"/>
          <w:lang w:val="uk-UA"/>
        </w:rPr>
        <w:t>Володимир Шевченко звертає увагу українських автовласників, що відсутність договору ОСЦПВ у випадку спричинення ДТП, створює серйозні фінансові</w:t>
      </w:r>
      <w:r w:rsidR="00AE47DD">
        <w:rPr>
          <w:rFonts w:ascii="Times New Roman" w:hAnsi="Times New Roman" w:cs="Times New Roman"/>
          <w:sz w:val="24"/>
          <w:lang w:val="uk-UA"/>
        </w:rPr>
        <w:t xml:space="preserve"> виклики для водія-винуватця аварії</w:t>
      </w:r>
      <w:r w:rsidRPr="007E733E">
        <w:rPr>
          <w:rFonts w:ascii="Times New Roman" w:hAnsi="Times New Roman" w:cs="Times New Roman"/>
          <w:sz w:val="24"/>
          <w:lang w:val="uk-UA"/>
        </w:rPr>
        <w:t xml:space="preserve">. </w:t>
      </w:r>
      <w:r w:rsidR="00AE47DD">
        <w:rPr>
          <w:rFonts w:ascii="Times New Roman" w:hAnsi="Times New Roman" w:cs="Times New Roman"/>
          <w:sz w:val="24"/>
          <w:lang w:val="uk-UA"/>
        </w:rPr>
        <w:t xml:space="preserve">Він обов’язково сплатить штрафи як </w:t>
      </w:r>
      <w:r w:rsidR="006900CE">
        <w:rPr>
          <w:rFonts w:ascii="Times New Roman" w:hAnsi="Times New Roman" w:cs="Times New Roman"/>
          <w:sz w:val="24"/>
          <w:lang w:val="uk-UA"/>
        </w:rPr>
        <w:t>за</w:t>
      </w:r>
      <w:r w:rsidRPr="007E733E">
        <w:rPr>
          <w:rFonts w:ascii="Times New Roman" w:hAnsi="Times New Roman" w:cs="Times New Roman"/>
          <w:sz w:val="24"/>
          <w:lang w:val="uk-UA"/>
        </w:rPr>
        <w:t xml:space="preserve"> відсутність чинного договору ОСЦПВ</w:t>
      </w:r>
      <w:r w:rsidR="006900CE">
        <w:rPr>
          <w:rFonts w:ascii="Times New Roman" w:hAnsi="Times New Roman" w:cs="Times New Roman"/>
          <w:sz w:val="24"/>
          <w:lang w:val="uk-UA"/>
        </w:rPr>
        <w:t>, так</w:t>
      </w:r>
      <w:r w:rsidRPr="007E733E">
        <w:rPr>
          <w:rFonts w:ascii="Times New Roman" w:hAnsi="Times New Roman" w:cs="Times New Roman"/>
          <w:sz w:val="24"/>
          <w:lang w:val="uk-UA"/>
        </w:rPr>
        <w:t xml:space="preserve"> і за порушення </w:t>
      </w:r>
      <w:r w:rsidR="006900CE">
        <w:rPr>
          <w:rFonts w:ascii="Times New Roman" w:hAnsi="Times New Roman" w:cs="Times New Roman"/>
          <w:sz w:val="24"/>
          <w:lang w:val="uk-UA"/>
        </w:rPr>
        <w:t>ПДР</w:t>
      </w:r>
      <w:r w:rsidRPr="007E733E">
        <w:rPr>
          <w:rFonts w:ascii="Times New Roman" w:hAnsi="Times New Roman" w:cs="Times New Roman"/>
          <w:sz w:val="24"/>
          <w:lang w:val="uk-UA"/>
        </w:rPr>
        <w:t xml:space="preserve">. Крім того, здійснивши відшкодування за такого автовласника, МТСБУ обов’язково подає регресний позов до нього та стягує повну суму заподіяної шкоди, витрати на експертизу, </w:t>
      </w:r>
      <w:r w:rsidR="006900CE">
        <w:rPr>
          <w:rFonts w:ascii="Times New Roman" w:hAnsi="Times New Roman" w:cs="Times New Roman"/>
          <w:sz w:val="24"/>
          <w:lang w:val="uk-UA"/>
        </w:rPr>
        <w:t xml:space="preserve">судові витрати та </w:t>
      </w:r>
      <w:r w:rsidRPr="007E733E">
        <w:rPr>
          <w:rFonts w:ascii="Times New Roman" w:hAnsi="Times New Roman" w:cs="Times New Roman"/>
          <w:sz w:val="24"/>
          <w:lang w:val="uk-UA"/>
        </w:rPr>
        <w:t>інші супутні витрати.</w:t>
      </w:r>
    </w:p>
    <w:p w:rsidR="00B91183" w:rsidRPr="007E733E" w:rsidRDefault="00E23F95" w:rsidP="007E733E">
      <w:pPr>
        <w:ind w:firstLine="567"/>
        <w:jc w:val="both"/>
        <w:rPr>
          <w:rFonts w:ascii="Times New Roman" w:hAnsi="Times New Roman" w:cs="Times New Roman"/>
          <w:sz w:val="24"/>
          <w:lang w:val="uk-UA"/>
        </w:rPr>
      </w:pPr>
      <w:r w:rsidRPr="00B962E2">
        <w:rPr>
          <w:rFonts w:ascii="Times New Roman" w:hAnsi="Times New Roman" w:cs="Times New Roman"/>
          <w:sz w:val="24"/>
          <w:lang w:val="uk-UA"/>
        </w:rPr>
        <w:t xml:space="preserve">«МТСБУ щорічно стягує </w:t>
      </w:r>
      <w:r w:rsidR="006900CE" w:rsidRPr="00B962E2">
        <w:rPr>
          <w:rFonts w:ascii="Times New Roman" w:hAnsi="Times New Roman" w:cs="Times New Roman"/>
          <w:sz w:val="24"/>
          <w:lang w:val="uk-UA"/>
        </w:rPr>
        <w:t xml:space="preserve">десятки мільйонів гривень </w:t>
      </w:r>
      <w:r w:rsidR="00EF3D73" w:rsidRPr="00B962E2">
        <w:rPr>
          <w:rFonts w:ascii="Times New Roman" w:hAnsi="Times New Roman" w:cs="Times New Roman"/>
          <w:sz w:val="24"/>
          <w:lang w:val="uk-UA"/>
        </w:rPr>
        <w:t xml:space="preserve">у </w:t>
      </w:r>
      <w:proofErr w:type="spellStart"/>
      <w:r w:rsidR="00EF3D73" w:rsidRPr="00B962E2">
        <w:rPr>
          <w:rFonts w:ascii="Times New Roman" w:hAnsi="Times New Roman" w:cs="Times New Roman"/>
          <w:sz w:val="24"/>
          <w:lang w:val="uk-UA"/>
        </w:rPr>
        <w:t>регресному</w:t>
      </w:r>
      <w:proofErr w:type="spellEnd"/>
      <w:r w:rsidR="00EF3D73" w:rsidRPr="00B962E2">
        <w:rPr>
          <w:rFonts w:ascii="Times New Roman" w:hAnsi="Times New Roman" w:cs="Times New Roman"/>
          <w:sz w:val="24"/>
          <w:lang w:val="uk-UA"/>
        </w:rPr>
        <w:t xml:space="preserve"> порядку </w:t>
      </w:r>
      <w:r w:rsidR="006900CE" w:rsidRPr="00B962E2">
        <w:rPr>
          <w:rFonts w:ascii="Times New Roman" w:hAnsi="Times New Roman" w:cs="Times New Roman"/>
          <w:sz w:val="24"/>
          <w:lang w:val="uk-UA"/>
        </w:rPr>
        <w:t>з незастрахованих винуватців ДТП</w:t>
      </w:r>
      <w:r w:rsidRPr="00B962E2">
        <w:rPr>
          <w:rFonts w:ascii="Times New Roman" w:hAnsi="Times New Roman" w:cs="Times New Roman"/>
          <w:sz w:val="24"/>
          <w:lang w:val="uk-UA"/>
        </w:rPr>
        <w:t>, тому раджу кожному водієві зважити можливі наслідки та убезпечити себе від фінансових складнощів, обов’язково</w:t>
      </w:r>
      <w:r w:rsidR="00BA6FD0">
        <w:rPr>
          <w:rFonts w:ascii="Times New Roman" w:hAnsi="Times New Roman" w:cs="Times New Roman"/>
          <w:sz w:val="24"/>
          <w:lang w:val="uk-UA"/>
        </w:rPr>
        <w:t xml:space="preserve"> уклав</w:t>
      </w:r>
      <w:r w:rsidR="00B962E2">
        <w:rPr>
          <w:rFonts w:ascii="Times New Roman" w:hAnsi="Times New Roman" w:cs="Times New Roman"/>
          <w:sz w:val="24"/>
          <w:lang w:val="uk-UA"/>
        </w:rPr>
        <w:t>ши</w:t>
      </w:r>
      <w:r w:rsidRPr="00B962E2">
        <w:rPr>
          <w:rFonts w:ascii="Times New Roman" w:hAnsi="Times New Roman" w:cs="Times New Roman"/>
          <w:sz w:val="24"/>
          <w:lang w:val="uk-UA"/>
        </w:rPr>
        <w:t xml:space="preserve"> договір ОСЦПВ»,</w:t>
      </w:r>
      <w:r w:rsidR="006900CE" w:rsidRPr="00B962E2">
        <w:rPr>
          <w:rFonts w:ascii="Times New Roman" w:hAnsi="Times New Roman" w:cs="Times New Roman"/>
          <w:sz w:val="24"/>
          <w:lang w:val="uk-UA"/>
        </w:rPr>
        <w:t xml:space="preserve"> – </w:t>
      </w:r>
      <w:r w:rsidRPr="00B962E2">
        <w:rPr>
          <w:rFonts w:ascii="Times New Roman" w:hAnsi="Times New Roman" w:cs="Times New Roman"/>
          <w:sz w:val="24"/>
          <w:lang w:val="uk-UA"/>
        </w:rPr>
        <w:t>підсумовує Володимир Шевченко.</w:t>
      </w:r>
      <w:r w:rsidRPr="007E733E">
        <w:rPr>
          <w:rFonts w:ascii="Times New Roman" w:hAnsi="Times New Roman" w:cs="Times New Roman"/>
          <w:sz w:val="24"/>
          <w:lang w:val="uk-UA"/>
        </w:rPr>
        <w:t xml:space="preserve"> </w:t>
      </w:r>
    </w:p>
    <w:p w:rsidR="0053516F" w:rsidRPr="007E733E" w:rsidRDefault="00E23F95" w:rsidP="007E733E">
      <w:pPr>
        <w:ind w:firstLine="567"/>
        <w:jc w:val="both"/>
        <w:rPr>
          <w:rFonts w:ascii="Times New Roman" w:hAnsi="Times New Roman" w:cs="Times New Roman"/>
          <w:sz w:val="24"/>
          <w:lang w:val="uk-UA"/>
        </w:rPr>
      </w:pPr>
      <w:r w:rsidRPr="007E733E">
        <w:rPr>
          <w:rFonts w:ascii="Times New Roman" w:hAnsi="Times New Roman" w:cs="Times New Roman"/>
          <w:sz w:val="24"/>
          <w:lang w:val="uk-UA"/>
        </w:rPr>
        <w:t>Також в січні-</w:t>
      </w:r>
      <w:r w:rsidR="00BA6FD0">
        <w:rPr>
          <w:rFonts w:ascii="Times New Roman" w:hAnsi="Times New Roman" w:cs="Times New Roman"/>
          <w:sz w:val="24"/>
          <w:lang w:val="uk-UA"/>
        </w:rPr>
        <w:t>вересні 2020 р. зросла кількість та сума</w:t>
      </w:r>
      <w:r w:rsidRPr="007E733E">
        <w:rPr>
          <w:rFonts w:ascii="Times New Roman" w:hAnsi="Times New Roman" w:cs="Times New Roman"/>
          <w:sz w:val="24"/>
          <w:lang w:val="uk-UA"/>
        </w:rPr>
        <w:t xml:space="preserve"> виплат за водіїв пільгових категорій. Кількість таких виплат збільшилась на 12,8%, сума – на 24,9</w:t>
      </w:r>
      <w:r w:rsidRPr="007E733E">
        <w:rPr>
          <w:rFonts w:ascii="Times New Roman" w:hAnsi="Times New Roman" w:cs="Times New Roman"/>
          <w:sz w:val="24"/>
        </w:rPr>
        <w:t>%</w:t>
      </w:r>
      <w:r w:rsidRPr="007E733E">
        <w:rPr>
          <w:rFonts w:ascii="Times New Roman" w:hAnsi="Times New Roman" w:cs="Times New Roman"/>
          <w:sz w:val="24"/>
          <w:lang w:val="uk-UA"/>
        </w:rPr>
        <w:t>., до показника 26,8 млн. грн.</w:t>
      </w:r>
    </w:p>
    <w:p w:rsidR="0053516F" w:rsidRPr="007E733E" w:rsidRDefault="00E23F95" w:rsidP="007E733E">
      <w:pPr>
        <w:ind w:firstLine="567"/>
        <w:jc w:val="both"/>
        <w:rPr>
          <w:rFonts w:ascii="Times New Roman" w:hAnsi="Times New Roman" w:cs="Times New Roman"/>
          <w:sz w:val="24"/>
          <w:lang w:val="uk-UA"/>
        </w:rPr>
      </w:pPr>
      <w:r w:rsidRPr="007E733E">
        <w:rPr>
          <w:rFonts w:ascii="Times New Roman" w:hAnsi="Times New Roman" w:cs="Times New Roman"/>
          <w:sz w:val="24"/>
          <w:lang w:val="uk-UA"/>
        </w:rPr>
        <w:t xml:space="preserve">Загалом за три квартали поточного року Бюро сплатило з </w:t>
      </w:r>
      <w:proofErr w:type="spellStart"/>
      <w:r w:rsidRPr="007E733E">
        <w:rPr>
          <w:rFonts w:ascii="Times New Roman" w:hAnsi="Times New Roman" w:cs="Times New Roman"/>
          <w:sz w:val="24"/>
          <w:lang w:val="uk-UA"/>
        </w:rPr>
        <w:t>ФЗП</w:t>
      </w:r>
      <w:proofErr w:type="spellEnd"/>
      <w:r w:rsidRPr="007E733E">
        <w:rPr>
          <w:rFonts w:ascii="Times New Roman" w:hAnsi="Times New Roman" w:cs="Times New Roman"/>
          <w:sz w:val="24"/>
          <w:lang w:val="uk-UA"/>
        </w:rPr>
        <w:t xml:space="preserve"> МТСБУ</w:t>
      </w:r>
      <w:r w:rsidR="006900CE">
        <w:rPr>
          <w:rFonts w:ascii="Times New Roman" w:hAnsi="Times New Roman" w:cs="Times New Roman"/>
          <w:sz w:val="24"/>
          <w:lang w:val="uk-UA"/>
        </w:rPr>
        <w:t xml:space="preserve">, </w:t>
      </w:r>
      <w:r w:rsidR="006900CE" w:rsidRPr="008D087A">
        <w:rPr>
          <w:rFonts w:ascii="Times New Roman" w:hAnsi="Times New Roman" w:cs="Times New Roman"/>
          <w:sz w:val="24"/>
          <w:lang w:val="uk-UA"/>
        </w:rPr>
        <w:t>до якого всі страховики-члени роблять щомісячні відрахування,</w:t>
      </w:r>
      <w:r w:rsidRPr="007E733E">
        <w:rPr>
          <w:rFonts w:ascii="Times New Roman" w:hAnsi="Times New Roman" w:cs="Times New Roman"/>
          <w:sz w:val="24"/>
          <w:lang w:val="uk-UA"/>
        </w:rPr>
        <w:t xml:space="preserve"> 153,9 млн. грн., що на 2,8% менше, ніж за відповідний період минулого року. Кількість виплат зменшилась на 13,8% та склала 4,5 тис. шт. Така динаміки спричинена зменшенням обсягів виплат за СК-банкрутів та виплат шляхом повернення базового гарантійного внеску страховика</w:t>
      </w:r>
      <w:r w:rsidR="006900CE">
        <w:rPr>
          <w:rFonts w:ascii="Times New Roman" w:hAnsi="Times New Roman" w:cs="Times New Roman"/>
          <w:sz w:val="24"/>
          <w:lang w:val="uk-UA"/>
        </w:rPr>
        <w:t>.</w:t>
      </w:r>
    </w:p>
    <w:p w:rsidR="009B496C" w:rsidRPr="007E733E" w:rsidRDefault="00E23F95" w:rsidP="008D087A">
      <w:pPr>
        <w:keepNext/>
        <w:jc w:val="center"/>
        <w:rPr>
          <w:rFonts w:ascii="Times New Roman" w:hAnsi="Times New Roman" w:cs="Times New Roman"/>
          <w:b/>
          <w:sz w:val="24"/>
          <w:lang w:val="uk-UA"/>
        </w:rPr>
      </w:pPr>
      <w:r w:rsidRPr="007E733E">
        <w:rPr>
          <w:rFonts w:ascii="Times New Roman" w:hAnsi="Times New Roman" w:cs="Times New Roman"/>
          <w:b/>
          <w:sz w:val="24"/>
          <w:lang w:val="uk-UA"/>
        </w:rPr>
        <w:lastRenderedPageBreak/>
        <w:t xml:space="preserve">Дані щодо виплат </w:t>
      </w:r>
      <w:r w:rsidR="008E5F49">
        <w:rPr>
          <w:rFonts w:ascii="Times New Roman" w:hAnsi="Times New Roman" w:cs="Times New Roman"/>
          <w:b/>
          <w:sz w:val="24"/>
          <w:lang w:val="uk-UA"/>
        </w:rPr>
        <w:t xml:space="preserve">з </w:t>
      </w:r>
      <w:proofErr w:type="spellStart"/>
      <w:r w:rsidR="008E5F49">
        <w:rPr>
          <w:rFonts w:ascii="Times New Roman" w:hAnsi="Times New Roman" w:cs="Times New Roman"/>
          <w:b/>
          <w:sz w:val="24"/>
          <w:lang w:val="uk-UA"/>
        </w:rPr>
        <w:t>ФЗП</w:t>
      </w:r>
      <w:proofErr w:type="spellEnd"/>
      <w:r w:rsidR="008E5F49">
        <w:rPr>
          <w:rFonts w:ascii="Times New Roman" w:hAnsi="Times New Roman" w:cs="Times New Roman"/>
          <w:b/>
          <w:sz w:val="24"/>
          <w:lang w:val="uk-UA"/>
        </w:rPr>
        <w:t xml:space="preserve"> МТСБУ, січень-серпень 2019</w:t>
      </w:r>
      <w:r w:rsidRPr="007E733E">
        <w:rPr>
          <w:rFonts w:ascii="Times New Roman" w:hAnsi="Times New Roman" w:cs="Times New Roman"/>
          <w:b/>
          <w:sz w:val="24"/>
          <w:lang w:val="uk-UA"/>
        </w:rPr>
        <w:t xml:space="preserve">-2020 </w:t>
      </w:r>
      <w:proofErr w:type="spellStart"/>
      <w:r w:rsidRPr="007E733E">
        <w:rPr>
          <w:rFonts w:ascii="Times New Roman" w:hAnsi="Times New Roman" w:cs="Times New Roman"/>
          <w:b/>
          <w:sz w:val="24"/>
          <w:lang w:val="uk-UA"/>
        </w:rPr>
        <w:t>р.р</w:t>
      </w:r>
      <w:proofErr w:type="spellEnd"/>
      <w:r w:rsidRPr="007E733E">
        <w:rPr>
          <w:rFonts w:ascii="Times New Roman" w:hAnsi="Times New Roman" w:cs="Times New Roman"/>
          <w:b/>
          <w:sz w:val="24"/>
          <w:lang w:val="uk-UA"/>
        </w:rPr>
        <w:t>.</w:t>
      </w:r>
    </w:p>
    <w:p w:rsidR="0053516F" w:rsidRDefault="008E5F49" w:rsidP="007E733E">
      <w:pPr>
        <w:jc w:val="both"/>
        <w:rPr>
          <w:rFonts w:ascii="Times New Roman" w:hAnsi="Times New Roman" w:cs="Times New Roman"/>
          <w:sz w:val="24"/>
          <w:lang w:val="uk-UA"/>
        </w:rPr>
      </w:pPr>
      <w:r w:rsidRPr="008E5F49">
        <w:rPr>
          <w:noProof/>
        </w:rPr>
        <w:drawing>
          <wp:inline distT="0" distB="0" distL="0" distR="0">
            <wp:extent cx="5940425" cy="1327744"/>
            <wp:effectExtent l="0" t="0" r="3175"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327744"/>
                    </a:xfrm>
                    <a:prstGeom prst="rect">
                      <a:avLst/>
                    </a:prstGeom>
                    <a:noFill/>
                    <a:ln>
                      <a:noFill/>
                    </a:ln>
                  </pic:spPr>
                </pic:pic>
              </a:graphicData>
            </a:graphic>
          </wp:inline>
        </w:drawing>
      </w:r>
    </w:p>
    <w:p w:rsidR="008E0C4B" w:rsidRPr="007E733E" w:rsidRDefault="00973338" w:rsidP="004748E8">
      <w:pPr>
        <w:jc w:val="center"/>
        <w:rPr>
          <w:rFonts w:ascii="Times New Roman" w:hAnsi="Times New Roman" w:cs="Times New Roman"/>
          <w:sz w:val="24"/>
          <w:lang w:val="uk-UA"/>
        </w:rPr>
      </w:pPr>
      <w:r>
        <w:rPr>
          <w:rFonts w:ascii="Times New Roman" w:hAnsi="Times New Roman" w:cs="Times New Roman"/>
          <w:noProof/>
          <w:sz w:val="24"/>
        </w:rPr>
        <w:drawing>
          <wp:inline distT="0" distB="0" distL="0" distR="0" wp14:anchorId="768BFB3A">
            <wp:extent cx="4755988" cy="3251200"/>
            <wp:effectExtent l="0" t="0" r="698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765501" cy="3257703"/>
                    </a:xfrm>
                    <a:prstGeom prst="rect">
                      <a:avLst/>
                    </a:prstGeom>
                    <a:noFill/>
                  </pic:spPr>
                </pic:pic>
              </a:graphicData>
            </a:graphic>
          </wp:inline>
        </w:drawing>
      </w:r>
    </w:p>
    <w:p w:rsidR="003F671F" w:rsidRPr="007E733E" w:rsidRDefault="004748E8" w:rsidP="004B5706">
      <w:pPr>
        <w:jc w:val="center"/>
        <w:rPr>
          <w:rFonts w:ascii="Times New Roman" w:hAnsi="Times New Roman" w:cs="Times New Roman"/>
          <w:b/>
          <w:sz w:val="24"/>
          <w:lang w:val="uk-UA"/>
        </w:rPr>
      </w:pPr>
      <w:r>
        <w:rPr>
          <w:rFonts w:ascii="Times New Roman" w:hAnsi="Times New Roman" w:cs="Times New Roman"/>
          <w:b/>
          <w:noProof/>
          <w:sz w:val="24"/>
        </w:rPr>
        <w:drawing>
          <wp:inline distT="0" distB="0" distL="0" distR="0" wp14:anchorId="5EFD3872">
            <wp:extent cx="4843390" cy="3085972"/>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4567" cy="3099465"/>
                    </a:xfrm>
                    <a:prstGeom prst="rect">
                      <a:avLst/>
                    </a:prstGeom>
                    <a:noFill/>
                  </pic:spPr>
                </pic:pic>
              </a:graphicData>
            </a:graphic>
          </wp:inline>
        </w:drawing>
      </w:r>
    </w:p>
    <w:p w:rsidR="003F671F" w:rsidRPr="007E733E" w:rsidRDefault="001918FE" w:rsidP="007E733E">
      <w:pPr>
        <w:ind w:firstLine="567"/>
        <w:jc w:val="both"/>
        <w:rPr>
          <w:rFonts w:ascii="Times New Roman" w:hAnsi="Times New Roman" w:cs="Times New Roman"/>
          <w:b/>
          <w:sz w:val="24"/>
          <w:lang w:val="uk-UA"/>
        </w:rPr>
      </w:pPr>
    </w:p>
    <w:p w:rsidR="008E0C4B" w:rsidRPr="007E733E" w:rsidRDefault="00E23F95" w:rsidP="007E733E">
      <w:pPr>
        <w:ind w:firstLine="567"/>
        <w:jc w:val="both"/>
        <w:rPr>
          <w:rFonts w:ascii="Times New Roman" w:hAnsi="Times New Roman" w:cs="Times New Roman"/>
          <w:b/>
          <w:sz w:val="24"/>
          <w:lang w:val="uk-UA"/>
        </w:rPr>
      </w:pPr>
      <w:r w:rsidRPr="007E733E">
        <w:rPr>
          <w:rFonts w:ascii="Times New Roman" w:hAnsi="Times New Roman" w:cs="Times New Roman"/>
          <w:b/>
          <w:sz w:val="24"/>
          <w:lang w:val="uk-UA"/>
        </w:rPr>
        <w:t>Довідкова інформація щодо виплат з гарантійних фонд</w:t>
      </w:r>
      <w:r w:rsidR="008E5F49">
        <w:rPr>
          <w:rFonts w:ascii="Times New Roman" w:hAnsi="Times New Roman" w:cs="Times New Roman"/>
          <w:b/>
          <w:sz w:val="24"/>
          <w:lang w:val="uk-UA"/>
        </w:rPr>
        <w:t>ів МТСБУ згідно ст. 41 чинного З</w:t>
      </w:r>
      <w:r w:rsidRPr="007E733E">
        <w:rPr>
          <w:rFonts w:ascii="Times New Roman" w:hAnsi="Times New Roman" w:cs="Times New Roman"/>
          <w:b/>
          <w:sz w:val="24"/>
          <w:lang w:val="uk-UA"/>
        </w:rPr>
        <w:t xml:space="preserve">акону </w:t>
      </w:r>
      <w:r w:rsidR="008E5F49">
        <w:rPr>
          <w:rFonts w:ascii="Times New Roman" w:hAnsi="Times New Roman" w:cs="Times New Roman"/>
          <w:b/>
          <w:sz w:val="24"/>
          <w:lang w:val="uk-UA"/>
        </w:rPr>
        <w:t xml:space="preserve">України </w:t>
      </w:r>
      <w:r w:rsidRPr="007E733E">
        <w:rPr>
          <w:rFonts w:ascii="Times New Roman" w:hAnsi="Times New Roman" w:cs="Times New Roman"/>
          <w:b/>
          <w:sz w:val="24"/>
          <w:lang w:val="uk-UA"/>
        </w:rPr>
        <w:t>«Про ОСЦПВ».</w:t>
      </w:r>
    </w:p>
    <w:p w:rsidR="005E2AD2" w:rsidRPr="007E733E" w:rsidRDefault="00E23F95" w:rsidP="006900CE">
      <w:pPr>
        <w:ind w:firstLine="567"/>
        <w:jc w:val="both"/>
        <w:rPr>
          <w:rFonts w:ascii="Times New Roman" w:hAnsi="Times New Roman" w:cs="Times New Roman"/>
          <w:b/>
          <w:sz w:val="24"/>
          <w:lang w:val="uk-UA"/>
        </w:rPr>
      </w:pPr>
      <w:r w:rsidRPr="007E733E">
        <w:rPr>
          <w:rFonts w:ascii="Times New Roman" w:hAnsi="Times New Roman" w:cs="Times New Roman"/>
          <w:b/>
          <w:sz w:val="24"/>
          <w:lang w:val="uk-UA"/>
        </w:rPr>
        <w:lastRenderedPageBreak/>
        <w:t>МТСБУ за рахунок коштів фонду захисту потерпілих відшкодовує шкоду у разі її заподіяння:</w:t>
      </w:r>
    </w:p>
    <w:p w:rsidR="005E2AD2" w:rsidRPr="007E733E" w:rsidRDefault="00E23F95" w:rsidP="006900CE">
      <w:pPr>
        <w:numPr>
          <w:ilvl w:val="0"/>
          <w:numId w:val="6"/>
        </w:numPr>
        <w:jc w:val="both"/>
        <w:rPr>
          <w:rFonts w:ascii="Times New Roman" w:hAnsi="Times New Roman" w:cs="Times New Roman"/>
          <w:sz w:val="24"/>
          <w:lang w:val="uk-UA"/>
        </w:rPr>
      </w:pPr>
      <w:r w:rsidRPr="007E733E">
        <w:rPr>
          <w:rFonts w:ascii="Times New Roman" w:hAnsi="Times New Roman" w:cs="Times New Roman"/>
          <w:sz w:val="24"/>
          <w:lang w:val="uk-UA"/>
        </w:rPr>
        <w:t>транспортним засобом, власник якого не застрахував свою цивільно-правову відповідальність, крім шкоди, заподіяної незабезпеченому транспортному засобу;</w:t>
      </w:r>
    </w:p>
    <w:p w:rsidR="005E2AD2" w:rsidRPr="007E733E" w:rsidRDefault="00E23F95" w:rsidP="006900CE">
      <w:pPr>
        <w:numPr>
          <w:ilvl w:val="0"/>
          <w:numId w:val="6"/>
        </w:numPr>
        <w:jc w:val="both"/>
        <w:rPr>
          <w:rFonts w:ascii="Times New Roman" w:hAnsi="Times New Roman" w:cs="Times New Roman"/>
          <w:sz w:val="24"/>
          <w:lang w:val="uk-UA"/>
        </w:rPr>
      </w:pPr>
      <w:r w:rsidRPr="007E733E">
        <w:rPr>
          <w:rFonts w:ascii="Times New Roman" w:hAnsi="Times New Roman" w:cs="Times New Roman"/>
          <w:sz w:val="24"/>
          <w:lang w:val="uk-UA"/>
        </w:rPr>
        <w:t>невстановленим транспортним засобом, крім шкоди, заподіяної майну та навколишньому природному середовищу;</w:t>
      </w:r>
    </w:p>
    <w:p w:rsidR="005E2AD2" w:rsidRPr="007E733E" w:rsidRDefault="00E23F95" w:rsidP="006900CE">
      <w:pPr>
        <w:numPr>
          <w:ilvl w:val="0"/>
          <w:numId w:val="6"/>
        </w:numPr>
        <w:jc w:val="both"/>
        <w:rPr>
          <w:rFonts w:ascii="Times New Roman" w:hAnsi="Times New Roman" w:cs="Times New Roman"/>
          <w:sz w:val="24"/>
          <w:lang w:val="uk-UA"/>
        </w:rPr>
      </w:pPr>
      <w:r w:rsidRPr="007E733E">
        <w:rPr>
          <w:rFonts w:ascii="Times New Roman" w:hAnsi="Times New Roman" w:cs="Times New Roman"/>
          <w:sz w:val="24"/>
          <w:lang w:val="uk-UA"/>
        </w:rPr>
        <w:t>транспортним засобом, який вийшов з володіння власника у результаті протиправних дій іншої особи;</w:t>
      </w:r>
    </w:p>
    <w:p w:rsidR="00C15B6C" w:rsidRPr="007E733E" w:rsidRDefault="00E23F95" w:rsidP="006900CE">
      <w:pPr>
        <w:numPr>
          <w:ilvl w:val="0"/>
          <w:numId w:val="6"/>
        </w:numPr>
        <w:jc w:val="both"/>
        <w:rPr>
          <w:rFonts w:ascii="Times New Roman" w:hAnsi="Times New Roman" w:cs="Times New Roman"/>
          <w:sz w:val="24"/>
          <w:lang w:val="uk-UA"/>
        </w:rPr>
      </w:pPr>
      <w:r w:rsidRPr="007E733E">
        <w:rPr>
          <w:rFonts w:ascii="Times New Roman" w:hAnsi="Times New Roman" w:cs="Times New Roman"/>
          <w:sz w:val="24"/>
          <w:lang w:val="uk-UA"/>
        </w:rPr>
        <w:t>транспортним засобом, яким керують:</w:t>
      </w:r>
    </w:p>
    <w:p w:rsidR="00C15B6C" w:rsidRPr="007E733E" w:rsidRDefault="00E23F95" w:rsidP="006900CE">
      <w:pPr>
        <w:numPr>
          <w:ilvl w:val="1"/>
          <w:numId w:val="6"/>
        </w:numPr>
        <w:jc w:val="both"/>
        <w:rPr>
          <w:rFonts w:ascii="Times New Roman" w:hAnsi="Times New Roman" w:cs="Times New Roman"/>
          <w:sz w:val="24"/>
          <w:lang w:val="uk-UA"/>
        </w:rPr>
      </w:pPr>
      <w:r w:rsidRPr="007E733E">
        <w:rPr>
          <w:rFonts w:ascii="Times New Roman" w:hAnsi="Times New Roman" w:cs="Times New Roman"/>
          <w:sz w:val="24"/>
          <w:lang w:val="uk-UA"/>
        </w:rPr>
        <w:t>учасники бойових дій</w:t>
      </w:r>
      <w:r w:rsidR="006900CE">
        <w:rPr>
          <w:rFonts w:ascii="Times New Roman" w:hAnsi="Times New Roman" w:cs="Times New Roman"/>
          <w:sz w:val="24"/>
          <w:lang w:val="uk-UA"/>
        </w:rPr>
        <w:t>;</w:t>
      </w:r>
    </w:p>
    <w:p w:rsidR="00C15B6C" w:rsidRPr="007E733E" w:rsidRDefault="00E23F95" w:rsidP="006900CE">
      <w:pPr>
        <w:numPr>
          <w:ilvl w:val="1"/>
          <w:numId w:val="6"/>
        </w:numPr>
        <w:jc w:val="both"/>
        <w:rPr>
          <w:rFonts w:ascii="Times New Roman" w:hAnsi="Times New Roman" w:cs="Times New Roman"/>
          <w:sz w:val="24"/>
          <w:lang w:val="uk-UA"/>
        </w:rPr>
      </w:pPr>
      <w:r w:rsidRPr="007E733E">
        <w:rPr>
          <w:rFonts w:ascii="Times New Roman" w:hAnsi="Times New Roman" w:cs="Times New Roman"/>
          <w:sz w:val="24"/>
          <w:lang w:val="uk-UA"/>
        </w:rPr>
        <w:t>постраждалі учасники Революції Гідності та особи з інвалідністю внаслідок війни</w:t>
      </w:r>
      <w:r w:rsidR="006900CE">
        <w:rPr>
          <w:rFonts w:ascii="Times New Roman" w:hAnsi="Times New Roman" w:cs="Times New Roman"/>
          <w:sz w:val="24"/>
          <w:lang w:val="uk-UA"/>
        </w:rPr>
        <w:t>;</w:t>
      </w:r>
      <w:r w:rsidRPr="007E733E">
        <w:rPr>
          <w:rFonts w:ascii="Times New Roman" w:hAnsi="Times New Roman" w:cs="Times New Roman"/>
          <w:sz w:val="24"/>
          <w:lang w:val="uk-UA"/>
        </w:rPr>
        <w:t xml:space="preserve"> </w:t>
      </w:r>
    </w:p>
    <w:p w:rsidR="00C15B6C" w:rsidRPr="007E733E" w:rsidRDefault="00E23F95" w:rsidP="006900CE">
      <w:pPr>
        <w:numPr>
          <w:ilvl w:val="1"/>
          <w:numId w:val="6"/>
        </w:numPr>
        <w:jc w:val="both"/>
        <w:rPr>
          <w:rFonts w:ascii="Times New Roman" w:hAnsi="Times New Roman" w:cs="Times New Roman"/>
          <w:sz w:val="24"/>
          <w:lang w:val="uk-UA"/>
        </w:rPr>
      </w:pPr>
      <w:r w:rsidRPr="007E733E">
        <w:rPr>
          <w:rFonts w:ascii="Times New Roman" w:hAnsi="Times New Roman" w:cs="Times New Roman"/>
          <w:sz w:val="24"/>
          <w:lang w:val="uk-UA"/>
        </w:rPr>
        <w:t>особи з інвалідністю I групи, які особисто керують належними їм транспортними засобами</w:t>
      </w:r>
      <w:r w:rsidR="006900CE">
        <w:rPr>
          <w:rFonts w:ascii="Times New Roman" w:hAnsi="Times New Roman" w:cs="Times New Roman"/>
          <w:sz w:val="24"/>
          <w:lang w:val="uk-UA"/>
        </w:rPr>
        <w:t>;</w:t>
      </w:r>
      <w:r w:rsidRPr="007E733E">
        <w:rPr>
          <w:rFonts w:ascii="Times New Roman" w:hAnsi="Times New Roman" w:cs="Times New Roman"/>
          <w:sz w:val="24"/>
          <w:lang w:val="uk-UA"/>
        </w:rPr>
        <w:t xml:space="preserve"> </w:t>
      </w:r>
    </w:p>
    <w:p w:rsidR="006A47FE" w:rsidRPr="007E733E" w:rsidRDefault="00E23F95" w:rsidP="006900CE">
      <w:pPr>
        <w:numPr>
          <w:ilvl w:val="1"/>
          <w:numId w:val="6"/>
        </w:numPr>
        <w:jc w:val="both"/>
        <w:rPr>
          <w:rFonts w:ascii="Times New Roman" w:hAnsi="Times New Roman" w:cs="Times New Roman"/>
          <w:sz w:val="24"/>
          <w:lang w:val="uk-UA"/>
        </w:rPr>
      </w:pPr>
      <w:r w:rsidRPr="007E733E">
        <w:rPr>
          <w:rFonts w:ascii="Times New Roman" w:hAnsi="Times New Roman" w:cs="Times New Roman"/>
          <w:sz w:val="24"/>
          <w:lang w:val="uk-UA"/>
        </w:rPr>
        <w:t>особи, що керують транспортним засобом, належним інваліду I групи, у його присутності</w:t>
      </w:r>
      <w:r w:rsidR="006900CE">
        <w:rPr>
          <w:rFonts w:ascii="Times New Roman" w:hAnsi="Times New Roman" w:cs="Times New Roman"/>
          <w:sz w:val="24"/>
          <w:lang w:val="uk-UA"/>
        </w:rPr>
        <w:t>.</w:t>
      </w:r>
    </w:p>
    <w:p w:rsidR="00C15B6C" w:rsidRPr="007E733E" w:rsidRDefault="00E23F95" w:rsidP="006900CE">
      <w:pPr>
        <w:numPr>
          <w:ilvl w:val="0"/>
          <w:numId w:val="6"/>
        </w:numPr>
        <w:jc w:val="both"/>
        <w:rPr>
          <w:rFonts w:ascii="Times New Roman" w:hAnsi="Times New Roman" w:cs="Times New Roman"/>
          <w:sz w:val="24"/>
          <w:lang w:val="uk-UA"/>
        </w:rPr>
      </w:pPr>
      <w:r w:rsidRPr="007E733E">
        <w:rPr>
          <w:rFonts w:ascii="Times New Roman" w:hAnsi="Times New Roman" w:cs="Times New Roman"/>
          <w:sz w:val="24"/>
          <w:lang w:val="uk-UA"/>
        </w:rPr>
        <w:t>у разі недостатності коштів та майна страховика</w:t>
      </w:r>
      <w:r w:rsidR="006900CE">
        <w:rPr>
          <w:rFonts w:ascii="Times New Roman" w:hAnsi="Times New Roman" w:cs="Times New Roman"/>
          <w:sz w:val="24"/>
          <w:lang w:val="uk-UA"/>
        </w:rPr>
        <w:t>-</w:t>
      </w:r>
      <w:r w:rsidRPr="007E733E">
        <w:rPr>
          <w:rFonts w:ascii="Times New Roman" w:hAnsi="Times New Roman" w:cs="Times New Roman"/>
          <w:sz w:val="24"/>
          <w:lang w:val="uk-UA"/>
        </w:rPr>
        <w:t>учасника МТСБУ, що визнаний банкрутом та/або ліквідований, для виконання його зобов'язань за договором ОСЦПВ</w:t>
      </w:r>
    </w:p>
    <w:p w:rsidR="005E2AD2" w:rsidRPr="007E733E" w:rsidRDefault="00E23F95" w:rsidP="006900CE">
      <w:pPr>
        <w:numPr>
          <w:ilvl w:val="0"/>
          <w:numId w:val="6"/>
        </w:numPr>
        <w:jc w:val="both"/>
        <w:rPr>
          <w:rFonts w:ascii="Times New Roman" w:hAnsi="Times New Roman" w:cs="Times New Roman"/>
          <w:sz w:val="24"/>
          <w:lang w:val="uk-UA"/>
        </w:rPr>
      </w:pPr>
      <w:r w:rsidRPr="007E733E">
        <w:rPr>
          <w:rFonts w:ascii="Times New Roman" w:hAnsi="Times New Roman" w:cs="Times New Roman"/>
          <w:sz w:val="24"/>
          <w:lang w:val="uk-UA"/>
        </w:rPr>
        <w:t xml:space="preserve"> у разі надання страхувальником або особою, відповідальність якої застрахована, свого транспортного засобу поліцейським та медичним працівникам згідно з законодавством.</w:t>
      </w:r>
    </w:p>
    <w:sectPr w:rsidR="005E2AD2" w:rsidRPr="007E733E" w:rsidSect="0069253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36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92670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EF66A4A"/>
    <w:multiLevelType w:val="multilevel"/>
    <w:tmpl w:val="DDE057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3E"/>
    <w:rsid w:val="00011D97"/>
    <w:rsid w:val="001918FE"/>
    <w:rsid w:val="002B6BD7"/>
    <w:rsid w:val="00384EE9"/>
    <w:rsid w:val="004748E8"/>
    <w:rsid w:val="004B5706"/>
    <w:rsid w:val="00581166"/>
    <w:rsid w:val="00647929"/>
    <w:rsid w:val="006900CE"/>
    <w:rsid w:val="006B6098"/>
    <w:rsid w:val="007021A9"/>
    <w:rsid w:val="007E733E"/>
    <w:rsid w:val="008D087A"/>
    <w:rsid w:val="008E5F49"/>
    <w:rsid w:val="00973338"/>
    <w:rsid w:val="00AE47DD"/>
    <w:rsid w:val="00AF36C0"/>
    <w:rsid w:val="00B962E2"/>
    <w:rsid w:val="00BA6FD0"/>
    <w:rsid w:val="00E23F95"/>
    <w:rsid w:val="00EF3D73"/>
    <w:rsid w:val="00F23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661"/>
  <w15:docId w15:val="{8493FC86-82C9-4414-B662-7F8D658B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3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7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705</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Vyacheslav Chernyakhovsky</dc:creator>
  <cp:lastModifiedBy>Татьяна</cp:lastModifiedBy>
  <cp:revision>21</cp:revision>
  <dcterms:created xsi:type="dcterms:W3CDTF">2020-10-05T15:12:00Z</dcterms:created>
  <dcterms:modified xsi:type="dcterms:W3CDTF">2020-10-07T08:25:00Z</dcterms:modified>
</cp:coreProperties>
</file>